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F1" w:rsidRPr="00B5797E" w:rsidRDefault="00B6502D" w:rsidP="00B6502D">
      <w:pPr>
        <w:jc w:val="center"/>
        <w:rPr>
          <w:b/>
          <w:sz w:val="28"/>
          <w:szCs w:val="28"/>
        </w:rPr>
      </w:pPr>
      <w:r w:rsidRPr="00B5797E">
        <w:rPr>
          <w:b/>
          <w:sz w:val="28"/>
          <w:szCs w:val="28"/>
        </w:rPr>
        <w:t xml:space="preserve">Instructions for completing the </w:t>
      </w:r>
      <w:r w:rsidR="00116212">
        <w:rPr>
          <w:b/>
          <w:sz w:val="28"/>
          <w:szCs w:val="28"/>
        </w:rPr>
        <w:t>Supplier Payment</w:t>
      </w:r>
      <w:bookmarkStart w:id="0" w:name="_GoBack"/>
      <w:bookmarkEnd w:id="0"/>
      <w:r w:rsidRPr="00B5797E">
        <w:rPr>
          <w:b/>
          <w:sz w:val="28"/>
          <w:szCs w:val="28"/>
        </w:rPr>
        <w:t xml:space="preserve"> spreadsheet upload template</w:t>
      </w:r>
    </w:p>
    <w:p w:rsidR="008B13D0" w:rsidRPr="008B13D0" w:rsidRDefault="008B13D0" w:rsidP="008B13D0">
      <w:pPr>
        <w:rPr>
          <w:sz w:val="24"/>
          <w:szCs w:val="24"/>
        </w:rPr>
      </w:pPr>
      <w:r w:rsidRPr="008B13D0">
        <w:rPr>
          <w:sz w:val="24"/>
          <w:szCs w:val="24"/>
        </w:rPr>
        <w:t xml:space="preserve">An Example row </w:t>
      </w:r>
      <w:proofErr w:type="gramStart"/>
      <w:r w:rsidRPr="008B13D0">
        <w:rPr>
          <w:sz w:val="24"/>
          <w:szCs w:val="24"/>
        </w:rPr>
        <w:t>has been provided</w:t>
      </w:r>
      <w:proofErr w:type="gramEnd"/>
      <w:r w:rsidRPr="008B13D0">
        <w:rPr>
          <w:sz w:val="24"/>
          <w:szCs w:val="24"/>
        </w:rPr>
        <w:t xml:space="preserve"> for reference.  It </w:t>
      </w:r>
      <w:proofErr w:type="gramStart"/>
      <w:r w:rsidRPr="008B13D0">
        <w:rPr>
          <w:sz w:val="24"/>
          <w:szCs w:val="24"/>
        </w:rPr>
        <w:t>is highlighted</w:t>
      </w:r>
      <w:proofErr w:type="gramEnd"/>
      <w:r w:rsidRPr="008B13D0">
        <w:rPr>
          <w:sz w:val="24"/>
          <w:szCs w:val="24"/>
        </w:rPr>
        <w:t xml:space="preserve"> in yellow.  This row </w:t>
      </w:r>
      <w:proofErr w:type="gramStart"/>
      <w:r w:rsidRPr="008B13D0">
        <w:rPr>
          <w:sz w:val="24"/>
          <w:szCs w:val="24"/>
        </w:rPr>
        <w:t>is locked</w:t>
      </w:r>
      <w:proofErr w:type="gramEnd"/>
      <w:r w:rsidRPr="008B13D0">
        <w:rPr>
          <w:sz w:val="24"/>
          <w:szCs w:val="24"/>
        </w:rPr>
        <w:t xml:space="preserve"> by Accounts Payable and is not available to be removed.  </w:t>
      </w:r>
    </w:p>
    <w:p w:rsidR="00481A7F" w:rsidRPr="00C26384" w:rsidRDefault="008B13D0" w:rsidP="00481A7F">
      <w:pPr>
        <w:rPr>
          <w:b/>
          <w:sz w:val="24"/>
          <w:szCs w:val="24"/>
        </w:rPr>
      </w:pPr>
      <w:r w:rsidRPr="00261649">
        <w:rPr>
          <w:b/>
          <w:sz w:val="24"/>
          <w:szCs w:val="24"/>
        </w:rPr>
        <w:t xml:space="preserve">Shaded columns </w:t>
      </w:r>
      <w:proofErr w:type="gramStart"/>
      <w:r w:rsidRPr="00261649">
        <w:rPr>
          <w:b/>
          <w:sz w:val="24"/>
          <w:szCs w:val="24"/>
        </w:rPr>
        <w:t>are locked by Accounts Payable and not allowed for modification</w:t>
      </w:r>
      <w:proofErr w:type="gramEnd"/>
      <w:r w:rsidRPr="00261649">
        <w:rPr>
          <w:b/>
          <w:sz w:val="24"/>
          <w:szCs w:val="24"/>
        </w:rPr>
        <w:t>.</w:t>
      </w:r>
      <w:r w:rsidR="00481A7F">
        <w:rPr>
          <w:b/>
          <w:sz w:val="24"/>
          <w:szCs w:val="24"/>
        </w:rPr>
        <w:t xml:space="preserve"> Highlighted rows </w:t>
      </w:r>
      <w:proofErr w:type="gramStart"/>
      <w:r w:rsidR="00481A7F">
        <w:rPr>
          <w:b/>
          <w:sz w:val="24"/>
          <w:szCs w:val="24"/>
        </w:rPr>
        <w:t>are provided</w:t>
      </w:r>
      <w:proofErr w:type="gramEnd"/>
      <w:r w:rsidR="00481A7F">
        <w:rPr>
          <w:b/>
          <w:sz w:val="24"/>
          <w:szCs w:val="24"/>
        </w:rPr>
        <w:t xml:space="preserve"> as an example.  Do not delete or modify these fields.</w:t>
      </w:r>
    </w:p>
    <w:p w:rsidR="008B13D0" w:rsidRDefault="008B13D0" w:rsidP="008B13D0">
      <w:pPr>
        <w:rPr>
          <w:sz w:val="24"/>
          <w:szCs w:val="24"/>
        </w:rPr>
      </w:pPr>
      <w:r w:rsidRPr="008B13D0">
        <w:rPr>
          <w:sz w:val="24"/>
          <w:szCs w:val="24"/>
        </w:rPr>
        <w:t xml:space="preserve">Spreadsheet </w:t>
      </w:r>
      <w:r>
        <w:rPr>
          <w:sz w:val="24"/>
          <w:szCs w:val="24"/>
        </w:rPr>
        <w:t xml:space="preserve">Uploads are most appropriate for items that charge one </w:t>
      </w:r>
      <w:proofErr w:type="spellStart"/>
      <w:r>
        <w:rPr>
          <w:sz w:val="24"/>
          <w:szCs w:val="24"/>
        </w:rPr>
        <w:t>chartfield</w:t>
      </w:r>
      <w:proofErr w:type="spellEnd"/>
      <w:r>
        <w:rPr>
          <w:sz w:val="24"/>
          <w:szCs w:val="24"/>
        </w:rPr>
        <w:t xml:space="preserve"> distribution.  </w:t>
      </w:r>
    </w:p>
    <w:p w:rsidR="008B13D0" w:rsidRDefault="008B13D0" w:rsidP="008B13D0">
      <w:pPr>
        <w:rPr>
          <w:sz w:val="24"/>
          <w:szCs w:val="24"/>
        </w:rPr>
      </w:pPr>
    </w:p>
    <w:p w:rsidR="008B13D0" w:rsidRPr="00BA045E" w:rsidRDefault="008B13D0" w:rsidP="008B13D0">
      <w:pPr>
        <w:rPr>
          <w:sz w:val="24"/>
          <w:szCs w:val="24"/>
        </w:rPr>
      </w:pPr>
      <w:r w:rsidRPr="00BA045E">
        <w:rPr>
          <w:sz w:val="24"/>
          <w:szCs w:val="24"/>
          <w:u w:val="single"/>
        </w:rPr>
        <w:t>Invoice Number</w:t>
      </w:r>
      <w:r w:rsidRPr="00BA045E">
        <w:rPr>
          <w:sz w:val="24"/>
          <w:szCs w:val="24"/>
        </w:rPr>
        <w:t>:  Input the invoice number from the supplier’s invoice.  The invoice number field can hold up to 35 digits.</w:t>
      </w:r>
    </w:p>
    <w:p w:rsidR="008B13D0" w:rsidRPr="00BA045E" w:rsidRDefault="008B13D0" w:rsidP="008B13D0">
      <w:pPr>
        <w:rPr>
          <w:sz w:val="24"/>
          <w:szCs w:val="24"/>
        </w:rPr>
      </w:pPr>
      <w:r w:rsidRPr="00BA045E">
        <w:rPr>
          <w:sz w:val="24"/>
          <w:szCs w:val="24"/>
          <w:u w:val="single"/>
        </w:rPr>
        <w:t>Invoice Date</w:t>
      </w:r>
      <w:r w:rsidRPr="00BA045E">
        <w:rPr>
          <w:sz w:val="24"/>
          <w:szCs w:val="24"/>
        </w:rPr>
        <w:t xml:space="preserve">: Input the invoice date from the supplier’s invoice. </w:t>
      </w:r>
    </w:p>
    <w:p w:rsidR="008B13D0" w:rsidRDefault="008B13D0" w:rsidP="008B13D0">
      <w:pPr>
        <w:rPr>
          <w:sz w:val="24"/>
          <w:szCs w:val="24"/>
        </w:rPr>
      </w:pPr>
      <w:r w:rsidRPr="00BA045E">
        <w:rPr>
          <w:sz w:val="24"/>
          <w:szCs w:val="24"/>
          <w:u w:val="single"/>
        </w:rPr>
        <w:t>Supplier ID</w:t>
      </w:r>
      <w:r w:rsidRPr="00BA045E">
        <w:rPr>
          <w:sz w:val="24"/>
          <w:szCs w:val="24"/>
        </w:rPr>
        <w:t>:</w:t>
      </w:r>
      <w:r>
        <w:rPr>
          <w:sz w:val="24"/>
          <w:szCs w:val="24"/>
        </w:rPr>
        <w:t xml:space="preserve">  Input the supplier’s supplier ID number.  If you need help locating this number, please reach out to the OneSource helpdesk at onesource.uga.edu.</w:t>
      </w:r>
    </w:p>
    <w:p w:rsidR="008B13D0" w:rsidRDefault="008B13D0" w:rsidP="008B13D0">
      <w:pPr>
        <w:rPr>
          <w:sz w:val="24"/>
          <w:szCs w:val="24"/>
        </w:rPr>
      </w:pPr>
      <w:r w:rsidRPr="008B13D0">
        <w:rPr>
          <w:sz w:val="24"/>
          <w:szCs w:val="24"/>
          <w:u w:val="single"/>
        </w:rPr>
        <w:t>Gross Invoice Amount</w:t>
      </w:r>
      <w:r>
        <w:rPr>
          <w:sz w:val="24"/>
          <w:szCs w:val="24"/>
        </w:rPr>
        <w:t>:</w:t>
      </w:r>
      <w:r w:rsidR="008558DA">
        <w:rPr>
          <w:sz w:val="24"/>
          <w:szCs w:val="24"/>
        </w:rPr>
        <w:t xml:space="preserve"> The </w:t>
      </w:r>
      <w:r w:rsidR="008558DA" w:rsidRPr="008558DA">
        <w:rPr>
          <w:b/>
          <w:sz w:val="24"/>
          <w:szCs w:val="24"/>
        </w:rPr>
        <w:t>total</w:t>
      </w:r>
      <w:r w:rsidR="008558DA">
        <w:rPr>
          <w:sz w:val="24"/>
          <w:szCs w:val="24"/>
        </w:rPr>
        <w:t xml:space="preserve"> amount of the invoice to be paid. </w:t>
      </w:r>
      <w:r w:rsidR="00CD5C1E">
        <w:rPr>
          <w:sz w:val="24"/>
          <w:szCs w:val="24"/>
        </w:rPr>
        <w:t xml:space="preserve">DO NOT format with dollar signs or commas.  Do not input more than </w:t>
      </w:r>
      <w:proofErr w:type="gramStart"/>
      <w:r w:rsidR="00CD5C1E">
        <w:rPr>
          <w:sz w:val="24"/>
          <w:szCs w:val="24"/>
        </w:rPr>
        <w:t>2</w:t>
      </w:r>
      <w:proofErr w:type="gramEnd"/>
      <w:r w:rsidR="00CD5C1E">
        <w:rPr>
          <w:sz w:val="24"/>
          <w:szCs w:val="24"/>
        </w:rPr>
        <w:t xml:space="preserve"> decimal places. </w:t>
      </w:r>
    </w:p>
    <w:p w:rsidR="008558DA" w:rsidRPr="00CD5C1E" w:rsidRDefault="00B5797E" w:rsidP="008B13D0">
      <w:pPr>
        <w:rPr>
          <w:sz w:val="24"/>
          <w:szCs w:val="24"/>
        </w:rPr>
      </w:pPr>
      <w:r w:rsidRPr="00CD5C1E">
        <w:rPr>
          <w:sz w:val="24"/>
          <w:szCs w:val="24"/>
          <w:u w:val="single"/>
        </w:rPr>
        <w:t>Voucher Line Number</w:t>
      </w:r>
      <w:r w:rsidRPr="00CD5C1E">
        <w:rPr>
          <w:sz w:val="24"/>
          <w:szCs w:val="24"/>
        </w:rPr>
        <w:t xml:space="preserve">: This should equal the line item number </w:t>
      </w:r>
      <w:proofErr w:type="gramStart"/>
      <w:r w:rsidRPr="00CD5C1E">
        <w:rPr>
          <w:sz w:val="24"/>
          <w:szCs w:val="24"/>
        </w:rPr>
        <w:t>being keyed</w:t>
      </w:r>
      <w:proofErr w:type="gramEnd"/>
      <w:r w:rsidRPr="00CD5C1E">
        <w:rPr>
          <w:sz w:val="24"/>
          <w:szCs w:val="24"/>
        </w:rPr>
        <w:t xml:space="preserve"> from the invoice.  </w:t>
      </w:r>
    </w:p>
    <w:p w:rsidR="008558DA" w:rsidRPr="00CD5C1E" w:rsidRDefault="008558DA" w:rsidP="008B13D0">
      <w:pPr>
        <w:rPr>
          <w:sz w:val="24"/>
          <w:szCs w:val="24"/>
        </w:rPr>
      </w:pPr>
      <w:r w:rsidRPr="00CD5C1E">
        <w:rPr>
          <w:sz w:val="24"/>
          <w:szCs w:val="24"/>
          <w:u w:val="single"/>
        </w:rPr>
        <w:t>Description</w:t>
      </w:r>
      <w:r w:rsidRPr="00CD5C1E">
        <w:rPr>
          <w:sz w:val="24"/>
          <w:szCs w:val="24"/>
        </w:rPr>
        <w:t xml:space="preserve">:  This should be a short 30 character or less description of what </w:t>
      </w:r>
      <w:proofErr w:type="gramStart"/>
      <w:r w:rsidRPr="00CD5C1E">
        <w:rPr>
          <w:sz w:val="24"/>
          <w:szCs w:val="24"/>
        </w:rPr>
        <w:t>is being paid for</w:t>
      </w:r>
      <w:proofErr w:type="gramEnd"/>
      <w:r w:rsidR="00456CBA" w:rsidRPr="00CD5C1E">
        <w:rPr>
          <w:sz w:val="24"/>
          <w:szCs w:val="24"/>
        </w:rPr>
        <w:t>.</w:t>
      </w:r>
    </w:p>
    <w:p w:rsidR="00CD5C1E" w:rsidRPr="00CD5C1E" w:rsidRDefault="00456CBA" w:rsidP="00CD5C1E">
      <w:pPr>
        <w:rPr>
          <w:sz w:val="24"/>
          <w:szCs w:val="24"/>
        </w:rPr>
      </w:pPr>
      <w:r w:rsidRPr="00CD5C1E">
        <w:rPr>
          <w:sz w:val="24"/>
          <w:szCs w:val="24"/>
          <w:u w:val="single"/>
        </w:rPr>
        <w:t>Merchandise Amount</w:t>
      </w:r>
      <w:r w:rsidRPr="00CD5C1E">
        <w:rPr>
          <w:sz w:val="24"/>
          <w:szCs w:val="24"/>
        </w:rPr>
        <w:t>:</w:t>
      </w:r>
      <w:r w:rsidR="00563884">
        <w:rPr>
          <w:sz w:val="24"/>
          <w:szCs w:val="24"/>
        </w:rPr>
        <w:t xml:space="preserve">  This should be the dollar value for the voucher line</w:t>
      </w:r>
      <w:r w:rsidRPr="00CD5C1E">
        <w:rPr>
          <w:sz w:val="24"/>
          <w:szCs w:val="24"/>
        </w:rPr>
        <w:t>.</w:t>
      </w:r>
      <w:r w:rsidR="00CD5C1E" w:rsidRPr="00CD5C1E">
        <w:rPr>
          <w:sz w:val="24"/>
          <w:szCs w:val="24"/>
        </w:rPr>
        <w:t xml:space="preserve"> DO NOT format with dollar signs or commas.  Do not input more than </w:t>
      </w:r>
      <w:proofErr w:type="gramStart"/>
      <w:r w:rsidR="00CD5C1E" w:rsidRPr="00CD5C1E">
        <w:rPr>
          <w:sz w:val="24"/>
          <w:szCs w:val="24"/>
        </w:rPr>
        <w:t>2</w:t>
      </w:r>
      <w:proofErr w:type="gramEnd"/>
      <w:r w:rsidR="00CD5C1E" w:rsidRPr="00CD5C1E">
        <w:rPr>
          <w:sz w:val="24"/>
          <w:szCs w:val="24"/>
        </w:rPr>
        <w:t xml:space="preserve"> decimal places. </w:t>
      </w:r>
    </w:p>
    <w:p w:rsidR="00456CBA" w:rsidRPr="00CD5C1E" w:rsidRDefault="00B5797E" w:rsidP="008B13D0">
      <w:pPr>
        <w:rPr>
          <w:sz w:val="24"/>
          <w:szCs w:val="24"/>
        </w:rPr>
      </w:pPr>
      <w:r w:rsidRPr="00CD5C1E">
        <w:rPr>
          <w:sz w:val="24"/>
          <w:szCs w:val="24"/>
          <w:u w:val="single"/>
        </w:rPr>
        <w:t xml:space="preserve">Voucher Line </w:t>
      </w:r>
      <w:r w:rsidR="00456CBA" w:rsidRPr="00CD5C1E">
        <w:rPr>
          <w:sz w:val="24"/>
          <w:szCs w:val="24"/>
          <w:u w:val="single"/>
        </w:rPr>
        <w:t>Number</w:t>
      </w:r>
      <w:r w:rsidR="00456CBA" w:rsidRPr="00CD5C1E">
        <w:rPr>
          <w:sz w:val="24"/>
          <w:szCs w:val="24"/>
        </w:rPr>
        <w:t>:</w:t>
      </w:r>
      <w:r w:rsidRPr="00CD5C1E">
        <w:rPr>
          <w:sz w:val="24"/>
          <w:szCs w:val="24"/>
        </w:rPr>
        <w:t xml:space="preserve"> This should equal the line item number </w:t>
      </w:r>
      <w:proofErr w:type="gramStart"/>
      <w:r w:rsidRPr="00CD5C1E">
        <w:rPr>
          <w:sz w:val="24"/>
          <w:szCs w:val="24"/>
        </w:rPr>
        <w:t>being keyed</w:t>
      </w:r>
      <w:proofErr w:type="gramEnd"/>
      <w:r w:rsidRPr="00CD5C1E">
        <w:rPr>
          <w:sz w:val="24"/>
          <w:szCs w:val="24"/>
        </w:rPr>
        <w:t xml:space="preserve"> from the invoice.</w:t>
      </w:r>
      <w:r w:rsidR="00CD5C1E" w:rsidRPr="00CD5C1E">
        <w:rPr>
          <w:sz w:val="24"/>
          <w:szCs w:val="24"/>
        </w:rPr>
        <w:t xml:space="preserve"> It should always match the voucher line number in the first column (between Gross Invoice Amount and Description.)  For instance, an invoice with </w:t>
      </w:r>
      <w:proofErr w:type="gramStart"/>
      <w:r w:rsidR="00CD5C1E" w:rsidRPr="00CD5C1E">
        <w:rPr>
          <w:sz w:val="24"/>
          <w:szCs w:val="24"/>
        </w:rPr>
        <w:t>3</w:t>
      </w:r>
      <w:proofErr w:type="gramEnd"/>
      <w:r w:rsidR="00CD5C1E" w:rsidRPr="00CD5C1E">
        <w:rPr>
          <w:sz w:val="24"/>
          <w:szCs w:val="24"/>
        </w:rPr>
        <w:t xml:space="preserve"> lines and a single distribution would have a 1, 2, 3 on 3 separate rows but each line would have a distribution of 1.  </w:t>
      </w:r>
    </w:p>
    <w:p w:rsidR="00456CBA" w:rsidRDefault="00456CBA" w:rsidP="008B13D0">
      <w:pPr>
        <w:rPr>
          <w:sz w:val="24"/>
          <w:szCs w:val="24"/>
        </w:rPr>
      </w:pPr>
      <w:r w:rsidRPr="00CD5C1E">
        <w:rPr>
          <w:sz w:val="24"/>
          <w:szCs w:val="24"/>
          <w:u w:val="single"/>
        </w:rPr>
        <w:t>Distribution Line</w:t>
      </w:r>
      <w:r w:rsidRPr="00CD5C1E">
        <w:rPr>
          <w:sz w:val="24"/>
          <w:szCs w:val="24"/>
        </w:rPr>
        <w:t>:</w:t>
      </w:r>
      <w:r w:rsidR="00B5797E" w:rsidRPr="00CD5C1E">
        <w:rPr>
          <w:sz w:val="24"/>
          <w:szCs w:val="24"/>
        </w:rPr>
        <w:t xml:space="preserve"> This should be relevant to the Voucher Line Number.  For example, if you have Voucher Line Number 1, you can have distribution line 1 for one </w:t>
      </w:r>
      <w:proofErr w:type="spellStart"/>
      <w:r w:rsidR="00B5797E" w:rsidRPr="00CD5C1E">
        <w:rPr>
          <w:sz w:val="24"/>
          <w:szCs w:val="24"/>
        </w:rPr>
        <w:t>chartstring</w:t>
      </w:r>
      <w:proofErr w:type="spellEnd"/>
      <w:r w:rsidR="00B5797E" w:rsidRPr="00CD5C1E">
        <w:rPr>
          <w:sz w:val="24"/>
          <w:szCs w:val="24"/>
        </w:rPr>
        <w:t xml:space="preserve"> distribution, and if Voucher Line Number 1 is to be split between </w:t>
      </w:r>
      <w:proofErr w:type="gramStart"/>
      <w:r w:rsidR="00B5797E" w:rsidRPr="00CD5C1E">
        <w:rPr>
          <w:sz w:val="24"/>
          <w:szCs w:val="24"/>
        </w:rPr>
        <w:t>2</w:t>
      </w:r>
      <w:proofErr w:type="gramEnd"/>
      <w:r w:rsidR="00B5797E" w:rsidRPr="00CD5C1E">
        <w:rPr>
          <w:sz w:val="24"/>
          <w:szCs w:val="24"/>
        </w:rPr>
        <w:t xml:space="preserve"> distributions, you would indicate the second distribution in the following row by putting again Voucher Line Number 1, but you would mark Distribution Line 2 on the second row.</w:t>
      </w:r>
      <w:r w:rsidR="00B5797E">
        <w:rPr>
          <w:sz w:val="24"/>
          <w:szCs w:val="24"/>
        </w:rPr>
        <w:t xml:space="preserve"> </w:t>
      </w:r>
    </w:p>
    <w:p w:rsidR="00456CBA" w:rsidRDefault="00456CBA" w:rsidP="008B13D0">
      <w:pPr>
        <w:rPr>
          <w:sz w:val="24"/>
          <w:szCs w:val="24"/>
        </w:rPr>
      </w:pPr>
      <w:r>
        <w:rPr>
          <w:sz w:val="24"/>
          <w:szCs w:val="24"/>
        </w:rPr>
        <w:t xml:space="preserve">The following field compile the </w:t>
      </w:r>
      <w:proofErr w:type="spellStart"/>
      <w:r>
        <w:rPr>
          <w:sz w:val="24"/>
          <w:szCs w:val="24"/>
        </w:rPr>
        <w:t>chartstring</w:t>
      </w:r>
      <w:proofErr w:type="spellEnd"/>
      <w:r>
        <w:rPr>
          <w:sz w:val="24"/>
          <w:szCs w:val="24"/>
        </w:rPr>
        <w:t xml:space="preserve"> distribution for the charge:</w:t>
      </w:r>
    </w:p>
    <w:p w:rsidR="00456CBA" w:rsidRDefault="00456CBA" w:rsidP="008B13D0">
      <w:pPr>
        <w:rPr>
          <w:sz w:val="24"/>
          <w:szCs w:val="24"/>
        </w:rPr>
      </w:pPr>
      <w:r w:rsidRPr="00456CBA">
        <w:rPr>
          <w:sz w:val="24"/>
          <w:szCs w:val="24"/>
          <w:u w:val="single"/>
        </w:rPr>
        <w:t>Account</w:t>
      </w:r>
      <w:r>
        <w:rPr>
          <w:sz w:val="24"/>
          <w:szCs w:val="24"/>
        </w:rPr>
        <w:t>:  Used to identify expenditure classification.  Previously referred to as “Object Code” at UGA.</w:t>
      </w:r>
    </w:p>
    <w:p w:rsidR="00456CBA" w:rsidRDefault="00456CBA" w:rsidP="008B13D0">
      <w:pPr>
        <w:rPr>
          <w:sz w:val="24"/>
          <w:szCs w:val="24"/>
        </w:rPr>
      </w:pPr>
      <w:r w:rsidRPr="00456CBA">
        <w:rPr>
          <w:sz w:val="24"/>
          <w:szCs w:val="24"/>
          <w:u w:val="single"/>
        </w:rPr>
        <w:t>Department</w:t>
      </w:r>
      <w:r>
        <w:rPr>
          <w:sz w:val="24"/>
          <w:szCs w:val="24"/>
        </w:rPr>
        <w:t xml:space="preserve">:  UGA department number. </w:t>
      </w:r>
    </w:p>
    <w:p w:rsidR="00563884" w:rsidRPr="00CD5C1E" w:rsidRDefault="00B362FE" w:rsidP="00563884">
      <w:pPr>
        <w:rPr>
          <w:sz w:val="24"/>
          <w:szCs w:val="24"/>
        </w:rPr>
      </w:pPr>
      <w:r w:rsidRPr="00B362FE">
        <w:rPr>
          <w:sz w:val="24"/>
          <w:szCs w:val="24"/>
          <w:u w:val="single"/>
        </w:rPr>
        <w:lastRenderedPageBreak/>
        <w:t xml:space="preserve">Merchandise </w:t>
      </w:r>
      <w:r w:rsidR="00456CBA" w:rsidRPr="00B362FE">
        <w:rPr>
          <w:sz w:val="24"/>
          <w:szCs w:val="24"/>
          <w:u w:val="single"/>
        </w:rPr>
        <w:t>Amount</w:t>
      </w:r>
      <w:r w:rsidR="00456CBA">
        <w:rPr>
          <w:sz w:val="24"/>
          <w:szCs w:val="24"/>
        </w:rPr>
        <w:t xml:space="preserve">: </w:t>
      </w:r>
      <w:r w:rsidR="00563884">
        <w:rPr>
          <w:sz w:val="24"/>
          <w:szCs w:val="24"/>
        </w:rPr>
        <w:t xml:space="preserve">This should be the dollar value to </w:t>
      </w:r>
      <w:proofErr w:type="gramStart"/>
      <w:r w:rsidR="00563884">
        <w:rPr>
          <w:sz w:val="24"/>
          <w:szCs w:val="24"/>
        </w:rPr>
        <w:t>be charged</w:t>
      </w:r>
      <w:proofErr w:type="gramEnd"/>
      <w:r w:rsidR="00563884">
        <w:rPr>
          <w:sz w:val="24"/>
          <w:szCs w:val="24"/>
        </w:rPr>
        <w:t xml:space="preserve"> to the referenced </w:t>
      </w:r>
      <w:proofErr w:type="spellStart"/>
      <w:r w:rsidR="00563884">
        <w:rPr>
          <w:sz w:val="24"/>
          <w:szCs w:val="24"/>
        </w:rPr>
        <w:t>chartfield</w:t>
      </w:r>
      <w:proofErr w:type="spellEnd"/>
      <w:r w:rsidR="00563884">
        <w:rPr>
          <w:sz w:val="24"/>
          <w:szCs w:val="24"/>
        </w:rPr>
        <w:t xml:space="preserve"> distribution</w:t>
      </w:r>
      <w:r w:rsidR="00563884" w:rsidRPr="00CD5C1E">
        <w:rPr>
          <w:sz w:val="24"/>
          <w:szCs w:val="24"/>
        </w:rPr>
        <w:t xml:space="preserve">. DO NOT format with dollar signs or commas.  Do not input more than </w:t>
      </w:r>
      <w:proofErr w:type="gramStart"/>
      <w:r w:rsidR="00563884" w:rsidRPr="00CD5C1E">
        <w:rPr>
          <w:sz w:val="24"/>
          <w:szCs w:val="24"/>
        </w:rPr>
        <w:t>2</w:t>
      </w:r>
      <w:proofErr w:type="gramEnd"/>
      <w:r w:rsidR="00563884" w:rsidRPr="00CD5C1E">
        <w:rPr>
          <w:sz w:val="24"/>
          <w:szCs w:val="24"/>
        </w:rPr>
        <w:t xml:space="preserve"> decimal places. </w:t>
      </w:r>
    </w:p>
    <w:p w:rsidR="00456CBA" w:rsidRDefault="00456CBA" w:rsidP="008B13D0">
      <w:pPr>
        <w:rPr>
          <w:sz w:val="24"/>
          <w:szCs w:val="24"/>
        </w:rPr>
      </w:pPr>
      <w:r w:rsidRPr="00456CBA">
        <w:rPr>
          <w:sz w:val="24"/>
          <w:szCs w:val="24"/>
          <w:u w:val="single"/>
        </w:rPr>
        <w:t>PC Business Unit</w:t>
      </w:r>
      <w:r>
        <w:rPr>
          <w:sz w:val="24"/>
          <w:szCs w:val="24"/>
        </w:rPr>
        <w:t>: Project Costing Business Unit</w:t>
      </w:r>
      <w:r w:rsidR="00CD5C1E">
        <w:rPr>
          <w:sz w:val="24"/>
          <w:szCs w:val="24"/>
        </w:rPr>
        <w:t xml:space="preserve">.  This is a required field if a Project </w:t>
      </w:r>
      <w:proofErr w:type="gramStart"/>
      <w:r w:rsidR="00CD5C1E">
        <w:rPr>
          <w:sz w:val="24"/>
          <w:szCs w:val="24"/>
        </w:rPr>
        <w:t>is being used</w:t>
      </w:r>
      <w:proofErr w:type="gramEnd"/>
      <w:r w:rsidR="00CD5C1E">
        <w:rPr>
          <w:sz w:val="24"/>
          <w:szCs w:val="24"/>
        </w:rPr>
        <w:t xml:space="preserve">. </w:t>
      </w:r>
    </w:p>
    <w:p w:rsidR="00456CBA" w:rsidRDefault="00456CBA" w:rsidP="008B13D0">
      <w:pPr>
        <w:rPr>
          <w:sz w:val="24"/>
          <w:szCs w:val="24"/>
        </w:rPr>
      </w:pPr>
      <w:r w:rsidRPr="00456CBA">
        <w:rPr>
          <w:sz w:val="24"/>
          <w:szCs w:val="24"/>
          <w:u w:val="single"/>
        </w:rPr>
        <w:t>Activity</w:t>
      </w:r>
      <w:r>
        <w:rPr>
          <w:sz w:val="24"/>
          <w:szCs w:val="24"/>
        </w:rPr>
        <w:t xml:space="preserve">: Identifies activities and specific tasks that make up a project.  </w:t>
      </w:r>
    </w:p>
    <w:p w:rsidR="00456CBA" w:rsidRDefault="00456CBA" w:rsidP="008B13D0">
      <w:pPr>
        <w:rPr>
          <w:sz w:val="24"/>
          <w:szCs w:val="24"/>
        </w:rPr>
      </w:pPr>
      <w:r w:rsidRPr="00456CBA">
        <w:rPr>
          <w:sz w:val="24"/>
          <w:szCs w:val="24"/>
          <w:u w:val="single"/>
        </w:rPr>
        <w:t>Operating Unit</w:t>
      </w:r>
      <w:r>
        <w:rPr>
          <w:sz w:val="24"/>
          <w:szCs w:val="24"/>
        </w:rPr>
        <w:t xml:space="preserve">: Used to identify locations for financial tracking and reporting. This </w:t>
      </w:r>
      <w:proofErr w:type="spellStart"/>
      <w:r>
        <w:rPr>
          <w:sz w:val="24"/>
          <w:szCs w:val="24"/>
        </w:rPr>
        <w:t>chartfield</w:t>
      </w:r>
      <w:proofErr w:type="spellEnd"/>
      <w:r>
        <w:rPr>
          <w:sz w:val="24"/>
          <w:szCs w:val="24"/>
        </w:rPr>
        <w:t xml:space="preserve"> is not mandatory. </w:t>
      </w:r>
    </w:p>
    <w:p w:rsidR="00456CBA" w:rsidRDefault="00456CBA" w:rsidP="008B13D0">
      <w:pPr>
        <w:rPr>
          <w:sz w:val="24"/>
          <w:szCs w:val="24"/>
        </w:rPr>
      </w:pPr>
      <w:r w:rsidRPr="00456CBA">
        <w:rPr>
          <w:sz w:val="24"/>
          <w:szCs w:val="24"/>
          <w:u w:val="single"/>
        </w:rPr>
        <w:t>Fund Code</w:t>
      </w:r>
      <w:r>
        <w:rPr>
          <w:sz w:val="24"/>
          <w:szCs w:val="24"/>
        </w:rPr>
        <w:t xml:space="preserve">: Required </w:t>
      </w:r>
      <w:proofErr w:type="gramStart"/>
      <w:r>
        <w:rPr>
          <w:sz w:val="24"/>
          <w:szCs w:val="24"/>
        </w:rPr>
        <w:t>5 digit</w:t>
      </w:r>
      <w:proofErr w:type="gramEnd"/>
      <w:r>
        <w:rPr>
          <w:sz w:val="24"/>
          <w:szCs w:val="24"/>
        </w:rPr>
        <w:t xml:space="preserve"> code that maintain a self-balancing set of accounts that segregate financial information for the purpose of carrying on specific activities and meet the objectives of various state regulations, restrictions or other limitations.</w:t>
      </w:r>
    </w:p>
    <w:p w:rsidR="00F415B8" w:rsidRDefault="00F415B8" w:rsidP="008B13D0">
      <w:pPr>
        <w:rPr>
          <w:sz w:val="24"/>
          <w:szCs w:val="24"/>
        </w:rPr>
      </w:pPr>
      <w:r w:rsidRPr="00F415B8">
        <w:rPr>
          <w:sz w:val="24"/>
          <w:szCs w:val="24"/>
          <w:u w:val="single"/>
        </w:rPr>
        <w:t>Class Field</w:t>
      </w:r>
      <w:r>
        <w:rPr>
          <w:sz w:val="24"/>
          <w:szCs w:val="24"/>
        </w:rPr>
        <w:t xml:space="preserve">: More detailed indicator or classification of the funding source. </w:t>
      </w:r>
    </w:p>
    <w:p w:rsidR="00F415B8" w:rsidRDefault="00F415B8" w:rsidP="008B13D0">
      <w:pPr>
        <w:rPr>
          <w:sz w:val="24"/>
          <w:szCs w:val="24"/>
        </w:rPr>
      </w:pPr>
      <w:r w:rsidRPr="00F415B8">
        <w:rPr>
          <w:sz w:val="24"/>
          <w:szCs w:val="24"/>
          <w:u w:val="single"/>
        </w:rPr>
        <w:t>Program Code</w:t>
      </w:r>
      <w:r>
        <w:rPr>
          <w:sz w:val="24"/>
          <w:szCs w:val="24"/>
        </w:rPr>
        <w:t xml:space="preserve">: Classifies transactions according to their function within or across the institution.  </w:t>
      </w:r>
    </w:p>
    <w:p w:rsidR="00F415B8" w:rsidRDefault="00F415B8" w:rsidP="008B13D0">
      <w:pPr>
        <w:rPr>
          <w:sz w:val="24"/>
          <w:szCs w:val="24"/>
        </w:rPr>
      </w:pPr>
      <w:r w:rsidRPr="00F415B8">
        <w:rPr>
          <w:sz w:val="24"/>
          <w:szCs w:val="24"/>
          <w:u w:val="single"/>
        </w:rPr>
        <w:t>Budget Reference</w:t>
      </w:r>
      <w:r>
        <w:rPr>
          <w:sz w:val="24"/>
          <w:szCs w:val="24"/>
        </w:rPr>
        <w:t xml:space="preserve">: Budget year in which the expense originates-the fiscal year for budget basis. This should be the </w:t>
      </w:r>
      <w:proofErr w:type="gramStart"/>
      <w:r>
        <w:rPr>
          <w:sz w:val="24"/>
          <w:szCs w:val="24"/>
        </w:rPr>
        <w:t>four digit</w:t>
      </w:r>
      <w:proofErr w:type="gramEnd"/>
      <w:r>
        <w:rPr>
          <w:sz w:val="24"/>
          <w:szCs w:val="24"/>
        </w:rPr>
        <w:t xml:space="preserve"> fiscal year. </w:t>
      </w:r>
    </w:p>
    <w:p w:rsidR="00F415B8" w:rsidRDefault="00F415B8" w:rsidP="008B13D0">
      <w:pPr>
        <w:rPr>
          <w:sz w:val="24"/>
          <w:szCs w:val="24"/>
        </w:rPr>
      </w:pPr>
      <w:proofErr w:type="spellStart"/>
      <w:r w:rsidRPr="00F415B8">
        <w:rPr>
          <w:sz w:val="24"/>
          <w:szCs w:val="24"/>
          <w:u w:val="single"/>
        </w:rPr>
        <w:t>Chartfield</w:t>
      </w:r>
      <w:proofErr w:type="spellEnd"/>
      <w:r w:rsidRPr="00F415B8">
        <w:rPr>
          <w:sz w:val="24"/>
          <w:szCs w:val="24"/>
          <w:u w:val="single"/>
        </w:rPr>
        <w:t xml:space="preserve"> 1</w:t>
      </w:r>
      <w:r>
        <w:rPr>
          <w:sz w:val="24"/>
          <w:szCs w:val="24"/>
        </w:rPr>
        <w:t xml:space="preserve">: Optional </w:t>
      </w:r>
      <w:proofErr w:type="spellStart"/>
      <w:r>
        <w:rPr>
          <w:sz w:val="24"/>
          <w:szCs w:val="24"/>
        </w:rPr>
        <w:t>chartfield</w:t>
      </w:r>
      <w:proofErr w:type="spellEnd"/>
      <w:r>
        <w:rPr>
          <w:sz w:val="24"/>
          <w:szCs w:val="24"/>
        </w:rPr>
        <w:t xml:space="preserve">.  Can be used if there is a need to track specific expenses for departmental or institution wide activities. </w:t>
      </w:r>
    </w:p>
    <w:p w:rsidR="00F415B8" w:rsidRDefault="00F415B8" w:rsidP="008B13D0">
      <w:pPr>
        <w:rPr>
          <w:sz w:val="24"/>
          <w:szCs w:val="24"/>
        </w:rPr>
      </w:pPr>
      <w:r w:rsidRPr="00F415B8">
        <w:rPr>
          <w:sz w:val="24"/>
          <w:szCs w:val="24"/>
          <w:u w:val="single"/>
        </w:rPr>
        <w:t>Project</w:t>
      </w:r>
      <w:r>
        <w:rPr>
          <w:sz w:val="24"/>
          <w:szCs w:val="24"/>
        </w:rPr>
        <w:t xml:space="preserve">: Identifies transactions associated with a capital project or grant.  It provides additional functionality unique to projects accounting. </w:t>
      </w:r>
      <w:proofErr w:type="gramStart"/>
      <w:r>
        <w:rPr>
          <w:sz w:val="24"/>
          <w:szCs w:val="24"/>
        </w:rPr>
        <w:t>Can be used</w:t>
      </w:r>
      <w:proofErr w:type="gramEnd"/>
      <w:r>
        <w:rPr>
          <w:sz w:val="24"/>
          <w:szCs w:val="24"/>
        </w:rPr>
        <w:t xml:space="preserve"> for both sponsored and non-sponsored purposes. </w:t>
      </w:r>
    </w:p>
    <w:p w:rsidR="00F415B8" w:rsidRDefault="00F415B8" w:rsidP="008B13D0">
      <w:pPr>
        <w:rPr>
          <w:sz w:val="24"/>
          <w:szCs w:val="24"/>
        </w:rPr>
      </w:pPr>
    </w:p>
    <w:p w:rsidR="00456CBA" w:rsidRDefault="00456CBA" w:rsidP="008B13D0">
      <w:pPr>
        <w:rPr>
          <w:sz w:val="24"/>
          <w:szCs w:val="24"/>
        </w:rPr>
      </w:pPr>
    </w:p>
    <w:p w:rsidR="00456CBA" w:rsidRPr="008B13D0" w:rsidRDefault="00456CBA" w:rsidP="008B13D0">
      <w:pPr>
        <w:rPr>
          <w:sz w:val="24"/>
          <w:szCs w:val="24"/>
        </w:rPr>
      </w:pPr>
    </w:p>
    <w:p w:rsidR="00B6502D" w:rsidRDefault="00B6502D" w:rsidP="00B6502D">
      <w:pPr>
        <w:jc w:val="center"/>
        <w:rPr>
          <w:sz w:val="28"/>
          <w:szCs w:val="28"/>
        </w:rPr>
      </w:pPr>
    </w:p>
    <w:p w:rsidR="00B6502D" w:rsidRPr="00B6502D" w:rsidRDefault="00B6502D" w:rsidP="00B6502D">
      <w:pPr>
        <w:rPr>
          <w:sz w:val="24"/>
          <w:szCs w:val="24"/>
        </w:rPr>
      </w:pPr>
    </w:p>
    <w:sectPr w:rsidR="00B6502D" w:rsidRPr="00B65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2D"/>
    <w:rsid w:val="00116212"/>
    <w:rsid w:val="00261649"/>
    <w:rsid w:val="00360157"/>
    <w:rsid w:val="00456CBA"/>
    <w:rsid w:val="00481A7F"/>
    <w:rsid w:val="00563884"/>
    <w:rsid w:val="008558DA"/>
    <w:rsid w:val="008B13D0"/>
    <w:rsid w:val="00B362FE"/>
    <w:rsid w:val="00B5797E"/>
    <w:rsid w:val="00B6502D"/>
    <w:rsid w:val="00BA045E"/>
    <w:rsid w:val="00C16D0B"/>
    <w:rsid w:val="00CD5C1E"/>
    <w:rsid w:val="00E7620E"/>
    <w:rsid w:val="00F4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4C56"/>
  <w15:chartTrackingRefBased/>
  <w15:docId w15:val="{E2CBEA58-9B48-4CE0-8900-28CED396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 Dunlap</dc:creator>
  <cp:keywords/>
  <dc:description/>
  <cp:lastModifiedBy>Jennifer D Dunlap</cp:lastModifiedBy>
  <cp:revision>2</cp:revision>
  <dcterms:created xsi:type="dcterms:W3CDTF">2018-07-30T20:03:00Z</dcterms:created>
  <dcterms:modified xsi:type="dcterms:W3CDTF">2018-07-30T20:03:00Z</dcterms:modified>
</cp:coreProperties>
</file>